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s</w:t>
      </w:r>
      <w:r>
        <w:rPr>
          <w:rFonts w:hint="eastAsia"/>
          <w:color w:val="auto"/>
          <w:sz w:val="30"/>
          <w:lang w:val="en-US" w:eastAsia="zh-CN"/>
        </w:rPr>
        <w:t>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报名截止时间：2023年08月08日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2023年08月04日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吹雾管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心外科手术，配合心脏固定器使用。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1.可检测项目包含儿茶酚胺及儿茶酚胺代谢产物（多巴胺、肾上腺素、去甲肾上腺素、甲氧基肾上腺素 、甲氧基去甲肾上腺素、3-甲氧酪胺、高香草酸、香草扁桃酸）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2.准确度：最低检测限以外的各浓度点的相对标准偏差%（RSD%）应不大于±15%。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3：校准品赋值的计量学可溯源至一级标准物质，提供相关证明文件。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1.可检测项目需包含醛固酮、血管紧张素Ⅰ（孵育前）、血管紧张素Ⅰ（孵育后）、肾素活性、脱氧皮质酮、醛固酮/肾素活性、皮质醇、可的松、皮质醇/可的松。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2：每个待测物的标准曲线≥5个点，覆盖的浓度范围满足临床标本检测要求，线性相关系数r＞0.99。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1.可检测项目需包含睾酮、雄烯二酮、硫酸脱氢表雄酮、17a羟孕酮、皮质醇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2.每个待测物的标准曲线≥5个点，覆盖的浓度范围满足临床标本检测要求，线性相关系数r＞0.99。           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同型半胱氨酸样本释放剂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前处理操作无需氮吹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2.每针进样可同时分析同型半胱氨酸、半胱氨酸以及甲硫氨酸 ，内标法定量。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CD34-PE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1.适用于BD、贝克曼流式细胞分析平台                 2.检测抗原CD34-PE。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程序性死亡蛋白-1检测试剂盒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1.适用于具有APC、FITC、PerCP-Cy5.5、和PE通道的贝克曼、BD流式细胞仪，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2.检测 PD-1 在总 T 淋巴细胞、辅助性 T 淋巴细胞及细胞毒性 T 淋巴 细胞上的表达率及质量；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3.时间要求：实验时间＜2 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血小板功能检测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试剂（流式细胞仪法）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                      2.检测抗原及通道：CD45（PE-CY7）、CD42a(FITC)、CD42b(APC)、CD62P(PE)、CD61(APC-CY7)、CD41(Percp)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2.批内精密度：CD62P+细胞相对计数结果应符合：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a.阳性百分比大于等于 30%时，CV 值应不大于 8%；或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b.阳性百分比小于 30%时，CV 值应不大于 15%。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3.配套专用一次性真空采血管，专用于血小板活化项目。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4.所有指标可以一管完成检测。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人β淀粉样蛋白/人磷酸化p-tau-181检测试剂盒（荧光免疫层析法）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1.检测方法为免疫层析法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2.人β淀粉样蛋白（Aβ1-42）线性范围30-500评pg/ml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3.人磷酸化p-tau-181线性范围5-100pg/ml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4.试剂盒含质控品。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免疫球蛋白游离轻链试剂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1.适用仪器贝克曼IMMAGE800特定蛋白分析仪。2.样本要求：血清。3.试剂盒内含校准品和质控品。包含：Kappa型游离轻链定量测和Lambda型游离轻链定量测定。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III型前胶原蛋白N端肽（胶乳增强免疫比浊法）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1.适用于贝克曼AU5800生化分析仪；2.检测方法为胶乳增强免疫比浊法，线性范围5-90ng/ml，CV小于3%;3.试剂盒提供校准品与质控品。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弧菌培养基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培养基琼脂厚度3.5-4.5mm，PH值8.4-8.8，多规格可选（直径7cm、9cm、9cm分隔）。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丙型肝炎病毒核心抗原检测试剂盒（酶联免疫法）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1.与HBsAg 、HBeAg 、抗TP、抗HIV、TORCH无交叉反应。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2.灵敏度5pg/ml 精密度CV(%)≤15%。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脂肪酶检测试剂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1.国家卫健委临检中心室间质评单独分组。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2.配套质控品校准品。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3.产品适用于贝克曼AU5800生化分析仪。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呼吸道合胞病毒抗原检测试剂（胶体金法）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1.可检出呼吸道合胞病毒A型和B型。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2.与流感病毒、腺病毒、肺炎衣原体无交叉反应。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肺炎支原体抗原检测（胶体金法）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1.可检出肺炎支原体抗原                            2.与流感病毒、腺病毒、呼吸道合胞病毒、肺炎衣原体无交叉反应。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肺炎链球菌抗原检测（胶体金法）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1.适用于尿液样本。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2.与甲型链球菌、肺炎支原体、呼吸道合胞病毒、肺炎克雷伯菌、金黄色葡萄球菌无交叉反应。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嗜肺军团菌抗体检测试剂（胶体金法）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1.检测血清样本中嗜肺军团菌IgG抗体。                 2.与肺炎链球菌、肺炎支原体、肺炎克雷伯菌、金黄色葡萄球菌无交叉反应。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侵袭性真菌核酸检测试剂（PCR法）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1.适用于ABI7500、Q5PCR仪。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2.多联检，至少包含念珠菌、曲霉菌属、新型隐球菌。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人类SLCO1B1和基因检测试剂盒（PCR-荧光探针法）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1.SLCO1B1基因检测至少包含SLCO1B1*1b 388A&gt;G,SLCO1B1*5 521T&gt;C位点,APoE基因检测至少包含APOE2 526C&gt;T,APOE4 388T&gt;C位点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2.1ng样本中能准确检测出对应基因型；检测结果Ct值变异系数CV≤5%。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3.试剂盒包含内参。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4.具有三类体外诊断试剂注册证。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细胞因子测定12项（含：IFN-，IL-17，IL-6,IL-2,TNFQ,IL-4,IL-8,IL-5,IL-12P70,IFN-Y,IL-10,IL-1B.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1.适用于贝克曼、BD流式细胞仪。                    2.为单项单独试剂。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3.重复性：CV≤10%  线性范围：2.5～5000pg/mL。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4.包含：IFN-γ、IL-2、、IL-4、IL-6、IL-10、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IL-17、TNF-α、IL-1β、IL-5、IL-8、IL-12p70、IFN-α。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血清胱抑素C检测试剂（胶乳免疫比浊法）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1.国家临检中心室间质评有单独分组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2.适用于贝克曼AU5800生化分析仪；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3.检测方法为胶乳免疫比浊法；CV＜5%、批间差＜10%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4.在检测值0.4-8.0mg/L内线性相关系数＞0.990。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结核分枝杆菌符合群核酸检测试剂（PCR荧光探针法）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1.应至少包括包括结核分枝杆菌、牛结核分枝杆菌、非洲分枝杆菌和田鼠分枝杆菌。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2.包装规格20、48、单人份可选。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3.适用设备ABI7500，适用样本类型痰液、肺泡灌洗液。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4.灵敏度可达 1 个菌/mL。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5.有配套阴阳性质控品。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显微镜载玻片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1.适用于贝克曼全自动推片染色机 DXH SMS。用于血细胞推片显微镜检查；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2.抛光边，白色涂装，规格：25.5*75.5mm，厚度：1mm-1.2mm。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凝血七项非定值质控品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1.适用ACLTOP750和CP3000凝血设备。2.2~8℃开瓶稳定期长达72小时。3.包含凝血四项及ATIII、D-二聚体和FDP。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微生物接种笔（可更换笔头）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1.适用于梅里埃微生物鉴定质谱仪靶板 。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2.接种笔头可拆卸更换，包装规格96笔头/盒。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单道可调移液器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加样误差小，品质高。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0.5-10ul增量0.01ul 10-100ul增量0.1ul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20-200ul增量0.2ul  100-1000ul增量1ul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以下为第二次征集：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921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N0724-01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一次性自毁型注射笔用针头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进行胰岛素等需要皮下注射的药物注射使用30g*5mm，笔用一次性自毁型安全针头，患者端和医护端双重保护功能，针头自动回弹。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N0724-02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笔式胰岛素注射器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用于注射胰岛素。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胸普外科修复膜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用于心外科手术中心脏及血管软组织修补，牛心包。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不可吸收缝合线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缝合血管专用缝线，血液不外渗，心脏瓣膜修复手术中腱索重建。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皮下植入式心律转复除颤器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用于自动检测心脏电活动并提供除颤治疗，可转复除颤室速室颤等恶性心律失常事件，预防心脏性猝死的发生。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OTW球囊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Marsha11静脉酒精消融治疗房颤。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X0724-05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植入心电事件监测器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用于记录皮下心电图，自动激活植入式检测系统，适应于有临床症状或状况，处于心律失常风险增加状态的患者，经历过短暂性症状，可能有心律失常的患者。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X0724-06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药物洗脱冠状支架系统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用于经皮腔内冠状动脉成形术。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1.连续正弦波技术，实现卓越顺应性。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2.圆形支架丝，器械通过顺滑，减少支架丝剐蹭。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3.铂铱合金内芯，增强显影性提高定位准确度。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4.型号齐全，过度扩张后能持续结构完整。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一次性可吸收钉皮内吻合器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适用于腹部，肩颈部，胸部手术皮内缝合</w:t>
            </w:r>
            <w:r>
              <w:rPr>
                <w:rFonts w:hint="eastAsia" w:asci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可吸收，最终能被组织吸收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能够缝合2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1cm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以内的手术切口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初始张力≥6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.67N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。7天后保留≥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40%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，满足皮肤创口愈合张力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器械包括吻合器本身和一次性可吸收钉两部分，能形成间断式缝合，有利于伤口渗液自然排出。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医用冰垫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药物导入结合穴位按摩，治疗良性乳腺疾病，适配设备：低频电子脉冲红外治疗仪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品牌：北京中科亿康科技有限公司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型号：WH290-I。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穴位压力刺激贴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配套低频电子脉冲红外治疗仪设备使用，在治疗部位贴敷，治疗乳腺良性疾病。品牌：北京中科亿康科技有限公司，型号：WH290-I。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P0724-06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腔镜手术用带密封鞘取物袋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与内窥镜配套使用，对人体组织进行穿刺并建立腹腔通道，收集人体组织标本/异物并取出。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P0724-07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镍钛记忆合金非吸收缝线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适用于人体软组织的缝合</w:t>
            </w:r>
            <w:r>
              <w:rPr>
                <w:rFonts w:hint="eastAsia"/>
                <w:color w:val="0000FF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.无疤痕美容缝合线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2.“S”缝合简单，无需打结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3.无磁性，拆线简单、无疼痛感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生物相容性好，不会造成二次损伤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5.直径由0.07到0.20，长度280mm-400mm。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样本萃取液（红细胞叶酸）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检测红细胞内叶酸代谢谱，适用于美国Waters TQ-S micro设备，检测人血液红细胞内叶酸及其代谢物。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样本萃取液（氨基酸类）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检测血清氨基酸使用，适用于美国Waters TQ-S micro设备，检测人血清中各种氨基酸使用。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膜型血浆成分分离器、配套使用管路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用于血液单采分离治疗离治疗高脂血症，单克隆免疫球蛋白分离及其他适应症治疗，适配Spectra Optia血液分离设备。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G0724-02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刨削系统（钻石型刀头）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钻石形刀头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>、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球形切割刀头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>、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可偏转钻石形刀头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。适配：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1.设备名称：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刨削系统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2.生产厂家：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CN"/>
              </w:rPr>
              <w:t>J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oimax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 xml:space="preserve"> G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mbh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3.型号：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CN"/>
              </w:rPr>
              <w:t>JSDC250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G0724-03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多孔型金属骨植入材料椎体假体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1.用于颈椎及胸腰椎椎体置换手术植入。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规格型号齐全，各种角度齐全，可根据特殊患者病损情况及术者需求在特殊领域制作3D打印特殊定制化产品。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G0724-04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多孔型金属骨植入材料椎间融合器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jc w:val="both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用于颈椎及胸腰椎手术植入。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规格型号齐全，各种角度齐全，可根据特殊患者病损情况及术者需求在特殊领域制作3D打印特殊定制化产品。</w:t>
            </w:r>
          </w:p>
        </w:tc>
      </w:tr>
    </w:tbl>
    <w:p>
      <w:pPr>
        <w:spacing w:line="42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EE6EA"/>
    <w:multiLevelType w:val="singleLevel"/>
    <w:tmpl w:val="530EE6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E05C53"/>
    <w:rsid w:val="050F5EDB"/>
    <w:rsid w:val="05820C6C"/>
    <w:rsid w:val="05974C44"/>
    <w:rsid w:val="06844750"/>
    <w:rsid w:val="072F54F3"/>
    <w:rsid w:val="07CD02C0"/>
    <w:rsid w:val="08242A95"/>
    <w:rsid w:val="083E4D1A"/>
    <w:rsid w:val="08564759"/>
    <w:rsid w:val="08DD0238"/>
    <w:rsid w:val="09465165"/>
    <w:rsid w:val="09DC6848"/>
    <w:rsid w:val="0AD160CF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E52151F"/>
    <w:rsid w:val="0F1D7D7F"/>
    <w:rsid w:val="0F5A60C1"/>
    <w:rsid w:val="0F6E6B7C"/>
    <w:rsid w:val="0FC81CD8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F2DB5"/>
    <w:rsid w:val="1B34092A"/>
    <w:rsid w:val="1B3E06A6"/>
    <w:rsid w:val="1B4346C9"/>
    <w:rsid w:val="1CC406E9"/>
    <w:rsid w:val="1DCE1031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0D55DBE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1F22C5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A3072E"/>
    <w:rsid w:val="35EB3E83"/>
    <w:rsid w:val="361E626F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B7A19EB"/>
    <w:rsid w:val="3B950B19"/>
    <w:rsid w:val="3BAC1B96"/>
    <w:rsid w:val="3BDB4052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9D725F"/>
    <w:rsid w:val="48A8056F"/>
    <w:rsid w:val="48E47761"/>
    <w:rsid w:val="48F91BA7"/>
    <w:rsid w:val="49160B9F"/>
    <w:rsid w:val="49494C42"/>
    <w:rsid w:val="49C820BA"/>
    <w:rsid w:val="4A83667D"/>
    <w:rsid w:val="4A9542B5"/>
    <w:rsid w:val="4B5A5A42"/>
    <w:rsid w:val="4B920BD1"/>
    <w:rsid w:val="4C054E59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C579E6"/>
    <w:rsid w:val="53122466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3A6E11"/>
    <w:rsid w:val="5A751DEA"/>
    <w:rsid w:val="5A755946"/>
    <w:rsid w:val="5ABF18BC"/>
    <w:rsid w:val="5B2C6D7D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DE76C6"/>
    <w:rsid w:val="620677CB"/>
    <w:rsid w:val="624B4FC5"/>
    <w:rsid w:val="626F5370"/>
    <w:rsid w:val="62A50D92"/>
    <w:rsid w:val="632048BD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9116A62"/>
    <w:rsid w:val="69E42310"/>
    <w:rsid w:val="6B013226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F80BED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4287</Words>
  <Characters>5426</Characters>
  <Lines>0</Lines>
  <Paragraphs>0</Paragraphs>
  <TotalTime>7</TotalTime>
  <ScaleCrop>false</ScaleCrop>
  <LinksUpToDate>false</LinksUpToDate>
  <CharactersWithSpaces>5782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2023-08-01T08:07:00Z</cp:lastPrinted>
  <dcterms:modified xsi:type="dcterms:W3CDTF">2023-08-04T01:08:07Z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D7952CA9FC48456687C89DFBEDA40070</vt:lpwstr>
  </property>
</Properties>
</file>